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MB4232318 </w:t>
            </w:r>
            <w:r w:rsidDel="00000000" w:rsidR="00000000" w:rsidRPr="00000000">
              <w:rPr>
                <w:rFonts w:ascii="Times New Roman" w:cs="Times New Roman" w:eastAsia="Times New Roman" w:hAnsi="Times New Roman"/>
                <w:sz w:val="24"/>
                <w:szCs w:val="24"/>
                <w:rtl w:val="0"/>
              </w:rPr>
              <w:t xml:space="preserve">Curriculum and Material Development </w:t>
            </w:r>
          </w:p>
        </w:tc>
      </w:tr>
      <w:tr>
        <w:trPr>
          <w:cantSplit w:val="0"/>
          <w:tblHeader w:val="0"/>
        </w:trPr>
        <w:tc>
          <w:tcPr>
            <w:gridSpan w:val="2"/>
          </w:tcPr>
          <w:p w:rsidR="00000000" w:rsidDel="00000000" w:rsidP="00000000" w:rsidRDefault="00000000" w:rsidRPr="00000000" w14:paraId="0000000C">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Noldy Palenkahu, M.Pd</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Nihta Liando, M.A., Ph.D.</w:t>
            </w:r>
          </w:p>
        </w:tc>
      </w:tr>
      <w:tr>
        <w:trPr>
          <w:cantSplit w:val="0"/>
          <w:tblHeader w:val="0"/>
        </w:trPr>
        <w:tc>
          <w:tcPr>
            <w:gridSpan w:val="2"/>
          </w:tcPr>
          <w:p w:rsidR="00000000" w:rsidDel="00000000" w:rsidP="00000000" w:rsidRDefault="00000000" w:rsidRPr="00000000" w14:paraId="00000015">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7">
            <w:pPr>
              <w:widowControl w:val="1"/>
              <w:numPr>
                <w:ilvl w:val="0"/>
                <w:numId w:val="6"/>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Macalister, J., &amp; Nation, I. P. (2019). </w:t>
            </w:r>
            <w:r w:rsidDel="00000000" w:rsidR="00000000" w:rsidRPr="00000000">
              <w:rPr>
                <w:rFonts w:ascii="Times New Roman" w:cs="Times New Roman" w:eastAsia="Times New Roman" w:hAnsi="Times New Roman"/>
                <w:i w:val="1"/>
                <w:sz w:val="24"/>
                <w:szCs w:val="24"/>
                <w:rtl w:val="0"/>
              </w:rPr>
              <w:t xml:space="preserve">Language curriculum design</w:t>
            </w:r>
            <w:r w:rsidDel="00000000" w:rsidR="00000000" w:rsidRPr="00000000">
              <w:rPr>
                <w:rFonts w:ascii="Times New Roman" w:cs="Times New Roman" w:eastAsia="Times New Roman" w:hAnsi="Times New Roman"/>
                <w:sz w:val="24"/>
                <w:szCs w:val="24"/>
                <w:rtl w:val="0"/>
              </w:rPr>
              <w:t xml:space="preserve">. Routledge.</w:t>
            </w:r>
          </w:p>
          <w:p w:rsidR="00000000" w:rsidDel="00000000" w:rsidP="00000000" w:rsidRDefault="00000000" w:rsidRPr="00000000" w14:paraId="00000018">
            <w:pPr>
              <w:widowControl w:val="1"/>
              <w:numPr>
                <w:ilvl w:val="0"/>
                <w:numId w:val="6"/>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 S. K. W., Reynolds, R. B., Tavares, N. J., Notari, M., &amp; Lee, C. W. Y. (2021). </w:t>
            </w:r>
            <w:r w:rsidDel="00000000" w:rsidR="00000000" w:rsidRPr="00000000">
              <w:rPr>
                <w:rFonts w:ascii="Times New Roman" w:cs="Times New Roman" w:eastAsia="Times New Roman" w:hAnsi="Times New Roman"/>
                <w:i w:val="1"/>
                <w:sz w:val="24"/>
                <w:szCs w:val="24"/>
                <w:rtl w:val="0"/>
              </w:rPr>
              <w:t xml:space="preserve">21st century skills development through inquiry-based learning from theory to practice</w:t>
            </w:r>
            <w:r w:rsidDel="00000000" w:rsidR="00000000" w:rsidRPr="00000000">
              <w:rPr>
                <w:rFonts w:ascii="Times New Roman" w:cs="Times New Roman" w:eastAsia="Times New Roman" w:hAnsi="Times New Roman"/>
                <w:sz w:val="24"/>
                <w:szCs w:val="24"/>
                <w:rtl w:val="0"/>
              </w:rPr>
              <w:t xml:space="preserve">. Springer International Publishing.</w:t>
            </w:r>
          </w:p>
          <w:p w:rsidR="00000000" w:rsidDel="00000000" w:rsidP="00000000" w:rsidRDefault="00000000" w:rsidRPr="00000000" w14:paraId="00000019">
            <w:pPr>
              <w:widowControl w:val="1"/>
              <w:numPr>
                <w:ilvl w:val="0"/>
                <w:numId w:val="6"/>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Pieters, J., Voogt, J., &amp; Pareja Roblin, N. (2019). </w:t>
            </w:r>
            <w:r w:rsidDel="00000000" w:rsidR="00000000" w:rsidRPr="00000000">
              <w:rPr>
                <w:rFonts w:ascii="Times New Roman" w:cs="Times New Roman" w:eastAsia="Times New Roman" w:hAnsi="Times New Roman"/>
                <w:i w:val="1"/>
                <w:sz w:val="24"/>
                <w:szCs w:val="24"/>
                <w:rtl w:val="0"/>
              </w:rPr>
              <w:t xml:space="preserve">Collaborative curriculum design for sustainable innovation and teacher learning</w:t>
            </w:r>
            <w:r w:rsidDel="00000000" w:rsidR="00000000" w:rsidRPr="00000000">
              <w:rPr>
                <w:rFonts w:ascii="Times New Roman" w:cs="Times New Roman" w:eastAsia="Times New Roman" w:hAnsi="Times New Roman"/>
                <w:sz w:val="24"/>
                <w:szCs w:val="24"/>
                <w:rtl w:val="0"/>
              </w:rPr>
              <w:t xml:space="preserve"> (p. 424). Springer Nature.</w:t>
            </w:r>
          </w:p>
        </w:tc>
      </w:tr>
      <w:tr>
        <w:trPr>
          <w:cantSplit w:val="0"/>
          <w:tblHeader w:val="0"/>
        </w:trPr>
        <w:tc>
          <w:tcPr>
            <w:gridSpan w:val="2"/>
          </w:tcPr>
          <w:p w:rsidR="00000000" w:rsidDel="00000000" w:rsidP="00000000" w:rsidRDefault="00000000" w:rsidRPr="00000000" w14:paraId="0000001B">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widowControl w:val="1"/>
              <w:numPr>
                <w:ilvl w:val="0"/>
                <w:numId w:val="1"/>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Gosper M. and Ifenthaler, D (eds). (2014). </w:t>
            </w:r>
            <w:r w:rsidDel="00000000" w:rsidR="00000000" w:rsidRPr="00000000">
              <w:rPr>
                <w:rFonts w:ascii="Times New Roman" w:cs="Times New Roman" w:eastAsia="Times New Roman" w:hAnsi="Times New Roman"/>
                <w:i w:val="1"/>
                <w:sz w:val="24"/>
                <w:szCs w:val="24"/>
                <w:rtl w:val="0"/>
              </w:rPr>
              <w:t xml:space="preserve">Curriculum Models for the 21</w:t>
            </w:r>
            <w:r w:rsidDel="00000000" w:rsidR="00000000" w:rsidRPr="00000000">
              <w:rPr>
                <w:rFonts w:ascii="Times New Roman" w:cs="Times New Roman" w:eastAsia="Times New Roman" w:hAnsi="Times New Roman"/>
                <w:i w:val="1"/>
                <w:sz w:val="24"/>
                <w:szCs w:val="24"/>
                <w:vertAlign w:val="superscript"/>
                <w:rtl w:val="0"/>
              </w:rPr>
              <w:t xml:space="preserve">st</w:t>
            </w:r>
            <w:r w:rsidDel="00000000" w:rsidR="00000000" w:rsidRPr="00000000">
              <w:rPr>
                <w:rFonts w:ascii="Times New Roman" w:cs="Times New Roman" w:eastAsia="Times New Roman" w:hAnsi="Times New Roman"/>
                <w:i w:val="1"/>
                <w:sz w:val="24"/>
                <w:szCs w:val="24"/>
                <w:rtl w:val="0"/>
              </w:rPr>
              <w:t xml:space="preserve"> Century: Using Learning Technologies in Higher Education. </w:t>
            </w:r>
            <w:r w:rsidDel="00000000" w:rsidR="00000000" w:rsidRPr="00000000">
              <w:rPr>
                <w:rFonts w:ascii="Times New Roman" w:cs="Times New Roman" w:eastAsia="Times New Roman" w:hAnsi="Times New Roman"/>
                <w:sz w:val="24"/>
                <w:szCs w:val="24"/>
                <w:rtl w:val="0"/>
              </w:rPr>
              <w:t xml:space="preserve">Springer.</w:t>
            </w:r>
          </w:p>
          <w:p w:rsidR="00000000" w:rsidDel="00000000" w:rsidP="00000000" w:rsidRDefault="00000000" w:rsidRPr="00000000" w14:paraId="0000001E">
            <w:pPr>
              <w:widowControl w:val="1"/>
              <w:numPr>
                <w:ilvl w:val="0"/>
                <w:numId w:val="1"/>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Kattington, L. E (ed). (2010). </w:t>
            </w:r>
            <w:r w:rsidDel="00000000" w:rsidR="00000000" w:rsidRPr="00000000">
              <w:rPr>
                <w:rFonts w:ascii="Times New Roman" w:cs="Times New Roman" w:eastAsia="Times New Roman" w:hAnsi="Times New Roman"/>
                <w:i w:val="1"/>
                <w:sz w:val="24"/>
                <w:szCs w:val="24"/>
                <w:rtl w:val="0"/>
              </w:rPr>
              <w:t xml:space="preserve">Handbook of Curriculum Development. </w:t>
            </w:r>
            <w:r w:rsidDel="00000000" w:rsidR="00000000" w:rsidRPr="00000000">
              <w:rPr>
                <w:rFonts w:ascii="Times New Roman" w:cs="Times New Roman" w:eastAsia="Times New Roman" w:hAnsi="Times New Roman"/>
                <w:sz w:val="24"/>
                <w:szCs w:val="24"/>
                <w:rtl w:val="0"/>
              </w:rPr>
              <w:t xml:space="preserve">Nova Science Publisher, Inc.</w:t>
            </w:r>
          </w:p>
        </w:tc>
      </w:tr>
      <w:tr>
        <w:trPr>
          <w:cantSplit w:val="0"/>
          <w:tblHeader w:val="0"/>
        </w:trPr>
        <w:tc>
          <w:tcPr>
            <w:gridSpan w:val="2"/>
          </w:tcPr>
          <w:p w:rsidR="00000000" w:rsidDel="00000000" w:rsidP="00000000" w:rsidRDefault="00000000" w:rsidRPr="00000000" w14:paraId="00000020">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2">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4">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is aimed at developing students’ (a) understanding of EFL curriculum and materials development, (b) skills in developing EFL materials for Indonesian schools, and (c) positive attitudes towards EFL materials development. This course covers the following topics: basic concepts, principles, and procedures of materials development. Students are also involved in developing materials by applying all the concepts, principles, and procedures. Evaluation is concerned with the project assignment and project presentation.</w:t>
            </w:r>
          </w:p>
        </w:tc>
      </w:tr>
      <w:tr>
        <w:trPr>
          <w:cantSplit w:val="0"/>
          <w:tblHeader w:val="0"/>
        </w:trPr>
        <w:tc>
          <w:tcPr>
            <w:gridSpan w:val="2"/>
          </w:tcPr>
          <w:p w:rsidR="00000000" w:rsidDel="00000000" w:rsidP="00000000" w:rsidRDefault="00000000" w:rsidRPr="00000000" w14:paraId="00000026">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MB4223201 Pengantar Pendidikan</w:t>
            </w:r>
          </w:p>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MB4222202 Pengembangan Kurikulum</w:t>
            </w:r>
          </w:p>
        </w:tc>
      </w:tr>
      <w:tr>
        <w:trPr>
          <w:cantSplit w:val="0"/>
          <w:tblHeader w:val="0"/>
        </w:trPr>
        <w:tc>
          <w:tcPr>
            <w:gridSpan w:val="2"/>
          </w:tcPr>
          <w:p w:rsidR="00000000" w:rsidDel="00000000" w:rsidP="00000000" w:rsidRDefault="00000000" w:rsidRPr="00000000" w14:paraId="0000002B">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F">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3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3">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w:t>
            </w:r>
          </w:p>
        </w:tc>
      </w:tr>
      <w:tr>
        <w:trPr>
          <w:cantSplit w:val="0"/>
          <w:tblHeader w:val="0"/>
        </w:trPr>
        <w:tc>
          <w:tcPr>
            <w:gridSpan w:val="2"/>
          </w:tcPr>
          <w:p w:rsidR="00000000" w:rsidDel="00000000" w:rsidP="00000000" w:rsidRDefault="00000000" w:rsidRPr="00000000" w14:paraId="00000037">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w:t>
            </w:r>
          </w:p>
        </w:tc>
      </w:tr>
      <w:tr>
        <w:trPr>
          <w:cantSplit w:val="0"/>
          <w:tblHeader w:val="0"/>
        </w:trPr>
        <w:tc>
          <w:tcPr>
            <w:gridSpan w:val="2"/>
          </w:tcPr>
          <w:p w:rsidR="00000000" w:rsidDel="00000000" w:rsidP="00000000" w:rsidRDefault="00000000" w:rsidRPr="00000000" w14:paraId="0000003B">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F">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1">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master the concepts of language curriculum development models and syllabus designs in ELT (SO-2, PI-2.2)</w:t>
            </w:r>
          </w:p>
          <w:p w:rsidR="00000000" w:rsidDel="00000000" w:rsidP="00000000" w:rsidRDefault="00000000" w:rsidRPr="00000000" w14:paraId="00000042">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explain the standards of Content, Process, and Assessment used in the Independent Learning curriculum (SO-4, PI-4.2,)</w:t>
            </w:r>
          </w:p>
          <w:p w:rsidR="00000000" w:rsidDel="00000000" w:rsidP="00000000" w:rsidRDefault="00000000" w:rsidRPr="00000000" w14:paraId="00000043">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analyze the english curriculum and material in schools (SO-4, PI-4.2)</w:t>
            </w:r>
          </w:p>
          <w:p w:rsidR="00000000" w:rsidDel="00000000" w:rsidP="00000000" w:rsidRDefault="00000000" w:rsidRPr="00000000" w14:paraId="00000044">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develop english material that fairly integrates all the english skills: (SO-4, PI-4.1)</w:t>
            </w:r>
          </w:p>
          <w:p w:rsidR="00000000" w:rsidDel="00000000" w:rsidP="00000000" w:rsidRDefault="00000000" w:rsidRPr="00000000" w14:paraId="00000045">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design English learning materials in secondary schools by integrating digital technology in accordance with the Independent Learning Curriculum (SO-4, PI-4.2)</w:t>
            </w:r>
          </w:p>
          <w:p w:rsidR="00000000" w:rsidDel="00000000" w:rsidP="00000000" w:rsidRDefault="00000000" w:rsidRPr="00000000" w14:paraId="00000046">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8">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A">
            <w:pPr>
              <w:ind w:left="545" w:hanging="54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SO-2 </w:t>
            </w:r>
            <w:r w:rsidDel="00000000" w:rsidR="00000000" w:rsidRPr="00000000">
              <w:rPr>
                <w:rFonts w:ascii="Times New Roman" w:cs="Times New Roman" w:eastAsia="Times New Roman" w:hAnsi="Times New Roman"/>
                <w:color w:val="000000"/>
                <w:sz w:val="24"/>
                <w:szCs w:val="24"/>
                <w:rtl w:val="0"/>
              </w:rPr>
              <w:t xml:space="preserve">Applying the principles of Language Learning.</w:t>
            </w:r>
            <w:r w:rsidDel="00000000" w:rsidR="00000000" w:rsidRPr="00000000">
              <w:rPr>
                <w:rtl w:val="0"/>
              </w:rPr>
            </w:r>
          </w:p>
          <w:p w:rsidR="00000000" w:rsidDel="00000000" w:rsidP="00000000" w:rsidRDefault="00000000" w:rsidRPr="00000000" w14:paraId="0000004B">
            <w:pPr>
              <w:ind w:left="545" w:hanging="54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PI-2.2 Applying the concept of learning program development techniques, presentation, management and evaluation of English language learning programs</w:t>
            </w:r>
          </w:p>
          <w:p w:rsidR="00000000" w:rsidDel="00000000" w:rsidP="00000000" w:rsidRDefault="00000000" w:rsidRPr="00000000" w14:paraId="0000004C">
            <w:pPr>
              <w:ind w:left="545" w:hanging="54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S0-4 Able to apply, analyze, evaluate, and create learning, and make improvements to English language learning methods and process according to the characteristics of students and the needs of stakeholders. </w:t>
            </w:r>
          </w:p>
          <w:p w:rsidR="00000000" w:rsidDel="00000000" w:rsidP="00000000" w:rsidRDefault="00000000" w:rsidRPr="00000000" w14:paraId="0000004D">
            <w:pPr>
              <w:ind w:left="545" w:hanging="54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 4.1 Able to plan the English plan</w:t>
            </w:r>
          </w:p>
          <w:p w:rsidR="00000000" w:rsidDel="00000000" w:rsidP="00000000" w:rsidRDefault="00000000" w:rsidRPr="00000000" w14:paraId="0000004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 4.2 Able to apply English learning methods in teaching process  </w:t>
            </w:r>
          </w:p>
        </w:tc>
      </w:tr>
      <w:tr>
        <w:trPr>
          <w:cantSplit w:val="0"/>
          <w:tblHeader w:val="0"/>
        </w:trPr>
        <w:tc>
          <w:tcPr>
            <w:gridSpan w:val="2"/>
          </w:tcPr>
          <w:p w:rsidR="00000000" w:rsidDel="00000000" w:rsidP="00000000" w:rsidRDefault="00000000" w:rsidRPr="00000000" w14:paraId="00000050">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2">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need and environment for curriculum design</w:t>
            </w:r>
          </w:p>
          <w:p w:rsidR="00000000" w:rsidDel="00000000" w:rsidP="00000000" w:rsidRDefault="00000000" w:rsidRPr="00000000" w14:paraId="00000053">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principles in curriculum design</w:t>
            </w:r>
          </w:p>
          <w:p w:rsidR="00000000" w:rsidDel="00000000" w:rsidP="00000000" w:rsidRDefault="00000000" w:rsidRPr="00000000" w14:paraId="00000054">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process of designing the goals, content and sequencing of English Course</w:t>
            </w:r>
          </w:p>
          <w:p w:rsidR="00000000" w:rsidDel="00000000" w:rsidP="00000000" w:rsidRDefault="00000000" w:rsidRPr="00000000" w14:paraId="00000055">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format and presentation of English Course</w:t>
            </w:r>
          </w:p>
          <w:p w:rsidR="00000000" w:rsidDel="00000000" w:rsidP="00000000" w:rsidRDefault="00000000" w:rsidRPr="00000000" w14:paraId="00000056">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assessment instrument and evaluation process in English course</w:t>
            </w:r>
          </w:p>
          <w:p w:rsidR="00000000" w:rsidDel="00000000" w:rsidP="00000000" w:rsidRDefault="00000000" w:rsidRPr="00000000" w14:paraId="00000057">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curriculum used in Indonesia and its implication for ELT</w:t>
            </w:r>
          </w:p>
          <w:p w:rsidR="00000000" w:rsidDel="00000000" w:rsidP="00000000" w:rsidRDefault="00000000" w:rsidRPr="00000000" w14:paraId="00000058">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principles in developing English learning materials</w:t>
            </w:r>
          </w:p>
          <w:p w:rsidR="00000000" w:rsidDel="00000000" w:rsidP="00000000" w:rsidRDefault="00000000" w:rsidRPr="00000000" w14:paraId="00000059">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roles of English learning materials in ELT</w:t>
            </w:r>
          </w:p>
          <w:p w:rsidR="00000000" w:rsidDel="00000000" w:rsidP="00000000" w:rsidRDefault="00000000" w:rsidRPr="00000000" w14:paraId="0000005A">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framework in developing English learning materials</w:t>
            </w:r>
          </w:p>
          <w:p w:rsidR="00000000" w:rsidDel="00000000" w:rsidP="00000000" w:rsidRDefault="00000000" w:rsidRPr="00000000" w14:paraId="0000005B">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content of digital English learning material</w:t>
            </w:r>
          </w:p>
          <w:p w:rsidR="00000000" w:rsidDel="00000000" w:rsidP="00000000" w:rsidRDefault="00000000" w:rsidRPr="00000000" w14:paraId="0000005C">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 of technologies in developing English learning materials (Use Rubric for Project)</w:t>
            </w:r>
          </w:p>
          <w:p w:rsidR="00000000" w:rsidDel="00000000" w:rsidP="00000000" w:rsidRDefault="00000000" w:rsidRPr="00000000" w14:paraId="0000005D">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English learning materials in Indonesia (Use Rubric for Project)</w:t>
            </w:r>
          </w:p>
        </w:tc>
      </w:tr>
      <w:tr>
        <w:trPr>
          <w:cantSplit w:val="0"/>
          <w:tblHeader w:val="0"/>
        </w:trPr>
        <w:tc>
          <w:tcPr>
            <w:gridSpan w:val="2"/>
          </w:tcPr>
          <w:p w:rsidR="00000000" w:rsidDel="00000000" w:rsidP="00000000" w:rsidRDefault="00000000" w:rsidRPr="00000000" w14:paraId="0000005F">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1">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6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65">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9">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F">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71">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D634A"/>
    <w:pPr>
      <w:ind w:left="720"/>
      <w:contextualSpacing w:val="1"/>
    </w:pPr>
    <w:rPr>
      <w:rFonts w:eastAsiaTheme="minorHAnsi"/>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V+NXsnJHzU6csKCW297duUbaJw==">CgMxLjA4AHIhMWs1M2hFLUpzandSNkstMVRIMEZBZWdfUDhZOExXcThO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2022-09-08T06:29:00Z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ies>
</file>